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+*xfs*pvs*lsu*cvA*xBj*tds*dwj*yxi*ckc*wub*pBk*-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+*yqw*sEu*yDd*rfy*ugB*dzb*Adx*xck*zfj*jus*zew*-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+*eDs*lyd*lyd*lyd*lyd*Awq*Ftz*Dci*bED*gxy*zfE*-</w:t>
            </w:r>
            <w:r>
              <w:rPr>
                <w:rFonts w:ascii="PDF417x" w:hAnsi="PDF417x"/>
                <w:sz w:val="24"/>
                <w:szCs w:val="24"/>
              </w:rPr>
              <w:br/>
              <w:t>+*ftw*lFk*kpk*kuk*biE*iyg*wyv*Blv*xwm*Bqk*onA*-</w:t>
            </w:r>
            <w:r>
              <w:rPr>
                <w:rFonts w:ascii="PDF417x" w:hAnsi="PDF417x"/>
                <w:sz w:val="24"/>
                <w:szCs w:val="24"/>
              </w:rPr>
              <w:br/>
              <w:t>+*ftA*Cbo*vnu*jhy*yDF*hyk*wln*yea*xEB*uzj*uws*-</w:t>
            </w:r>
            <w:r>
              <w:rPr>
                <w:rFonts w:ascii="PDF417x" w:hAnsi="PDF417x"/>
                <w:sz w:val="24"/>
                <w:szCs w:val="24"/>
              </w:rPr>
              <w:br/>
              <w:t>+*xjq*cns*hAi*Amj*bng*bhs*xrt*ofw*FAy*Aym*uzq*-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FBCC445" w14:textId="43789733" w:rsidR="00DD19F1" w:rsidRDefault="00B92D0F" w:rsidP="009330B4">
      <w:pPr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DE288D2">
            <wp:simplePos x="0" y="0"/>
            <wp:positionH relativeFrom="column">
              <wp:posOffset>481648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9F1">
        <w:rPr>
          <w:rFonts w:eastAsia="Times New Roman" w:cs="Times New Roman"/>
        </w:rPr>
        <w:t xml:space="preserve">   REPUBLIKA HRVATSKA</w:t>
      </w:r>
    </w:p>
    <w:p w14:paraId="49B221CD" w14:textId="31096036" w:rsidR="008C5FE5" w:rsidRDefault="009330B4" w:rsidP="009330B4">
      <w:pPr>
        <w:rPr>
          <w:rFonts w:eastAsia="Times New Roman" w:cs="Times New Roman"/>
        </w:rPr>
      </w:pPr>
      <w:r>
        <w:rPr>
          <w:rFonts w:eastAsia="Times New Roman" w:cs="Times New Roman"/>
        </w:rPr>
        <w:t>LIČKO-SENJSKA ŽUPANIJA</w:t>
      </w:r>
    </w:p>
    <w:p w14:paraId="142E545A" w14:textId="20421091" w:rsidR="009330B4" w:rsidRDefault="009330B4" w:rsidP="009330B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 w:rsidR="00A51C2A">
        <w:rPr>
          <w:rFonts w:eastAsia="Times New Roman" w:cs="Times New Roman"/>
        </w:rPr>
        <w:t xml:space="preserve">  </w:t>
      </w:r>
      <w:r w:rsidR="00CE75A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GRAD OTOČAC</w:t>
      </w:r>
    </w:p>
    <w:p w14:paraId="1881CB8B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2CC8A452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57311DE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112-01/25-01/2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2125-2-07/04-25-3</w:t>
      </w:r>
    </w:p>
    <w:p w14:paraId="4445648A" w14:textId="51527649" w:rsidR="00B92D0F" w:rsidRPr="00B92D0F" w:rsidRDefault="009330B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330B4">
        <w:rPr>
          <w:rFonts w:ascii="Calibri" w:eastAsia="Times New Roman" w:hAnsi="Calibri" w:cs="Calibri"/>
          <w:noProof w:val="0"/>
          <w:lang w:eastAsia="hr-HR"/>
        </w:rPr>
        <w:t>Otočac,</w:t>
      </w:r>
      <w:r w:rsidR="00C9578C" w:rsidRPr="009330B4">
        <w:rPr>
          <w:rFonts w:ascii="Calibri" w:eastAsia="Times New Roman" w:hAnsi="Calibri" w:cs="Calibri"/>
          <w:noProof w:val="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31.01.2025.</w:t>
      </w:r>
    </w:p>
    <w:p w14:paraId="7D0D4458" w14:textId="77777777" w:rsidR="009902A4" w:rsidRPr="0047551D" w:rsidRDefault="009902A4" w:rsidP="009902A4">
      <w:pPr>
        <w:rPr>
          <w:rFonts w:ascii="Times New Roman" w:eastAsia="Times New Roman" w:hAnsi="Times New Roman" w:cs="Times New Roman"/>
        </w:rPr>
      </w:pPr>
    </w:p>
    <w:p w14:paraId="0103EF90" w14:textId="77777777" w:rsidR="009902A4" w:rsidRPr="0047551D" w:rsidRDefault="009902A4" w:rsidP="009902A4">
      <w:pPr>
        <w:spacing w:after="152"/>
        <w:ind w:left="81" w:right="14" w:firstLine="627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Gradonačelnik Grada Otočca raspisao je Natječaj za imenovanje pročelnika/ce Jedinstvenog upravnog odjela Grada Otočca na neodređeno vrijeme koji je objavljen u „Narodnim novinama“ broj 15/2025. godine od 29. 01. 2025. godine  te Povjerenstvo na temelju članka 20. </w:t>
      </w:r>
      <w:r w:rsidRPr="0047551D">
        <w:rPr>
          <w:rFonts w:ascii="Times New Roman" w:hAnsi="Times New Roman" w:cs="Times New Roman"/>
        </w:rPr>
        <w:drawing>
          <wp:inline distT="0" distB="0" distL="0" distR="0" wp14:anchorId="6CAE05EA" wp14:editId="6B25C942">
            <wp:extent cx="3048" cy="3049"/>
            <wp:effectExtent l="0" t="0" r="0" b="0"/>
            <wp:docPr id="1858" name="Picture 1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" name="Picture 18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51D">
        <w:rPr>
          <w:rFonts w:ascii="Times New Roman" w:hAnsi="Times New Roman" w:cs="Times New Roman"/>
        </w:rPr>
        <w:t>Zakona o službenicima i namještenicima u lokalnoj i područnoj (regionalnoj) samoupravi („Narodne novine" broj 86/08, 61/1 1 i 1 12/19) objavljuje</w:t>
      </w:r>
    </w:p>
    <w:p w14:paraId="0F0A2A14" w14:textId="77777777" w:rsidR="009902A4" w:rsidRPr="0047551D" w:rsidRDefault="009902A4" w:rsidP="009902A4">
      <w:pPr>
        <w:spacing w:line="216" w:lineRule="auto"/>
        <w:ind w:left="269" w:right="250"/>
        <w:jc w:val="center"/>
        <w:rPr>
          <w:rFonts w:ascii="Times New Roman" w:hAnsi="Times New Roman" w:cs="Times New Roman"/>
          <w:b/>
          <w:bCs/>
        </w:rPr>
      </w:pPr>
      <w:r w:rsidRPr="0047551D">
        <w:rPr>
          <w:rFonts w:ascii="Times New Roman" w:hAnsi="Times New Roman" w:cs="Times New Roman"/>
          <w:b/>
          <w:bCs/>
        </w:rPr>
        <w:t xml:space="preserve">OBAVIJEST I UPUTE </w:t>
      </w:r>
    </w:p>
    <w:p w14:paraId="13FCEEAD" w14:textId="77777777" w:rsidR="009902A4" w:rsidRPr="0047551D" w:rsidRDefault="009902A4" w:rsidP="009902A4">
      <w:pPr>
        <w:spacing w:line="216" w:lineRule="auto"/>
        <w:ind w:left="269" w:right="250"/>
        <w:jc w:val="center"/>
        <w:rPr>
          <w:rFonts w:ascii="Times New Roman" w:hAnsi="Times New Roman" w:cs="Times New Roman"/>
          <w:b/>
          <w:bCs/>
        </w:rPr>
      </w:pPr>
      <w:r w:rsidRPr="0047551D">
        <w:rPr>
          <w:rFonts w:ascii="Times New Roman" w:hAnsi="Times New Roman" w:cs="Times New Roman"/>
          <w:b/>
          <w:bCs/>
        </w:rPr>
        <w:t>kandidatima za imenovanje pročelnika Jedinstvenog upravnog odjela Grada Otočca</w:t>
      </w:r>
    </w:p>
    <w:p w14:paraId="695D24AC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  <w:b/>
          <w:bCs/>
        </w:rPr>
      </w:pPr>
      <w:r w:rsidRPr="0047551D">
        <w:rPr>
          <w:rFonts w:ascii="Times New Roman" w:hAnsi="Times New Roman" w:cs="Times New Roman"/>
          <w:b/>
          <w:bCs/>
        </w:rPr>
        <w:t>Naziv radnog mjesta</w:t>
      </w:r>
      <w:r w:rsidRPr="0047551D">
        <w:rPr>
          <w:rFonts w:ascii="Times New Roman" w:hAnsi="Times New Roman" w:cs="Times New Roman"/>
        </w:rPr>
        <w:t xml:space="preserve">: </w:t>
      </w:r>
      <w:r w:rsidRPr="0047551D">
        <w:rPr>
          <w:rFonts w:ascii="Times New Roman" w:hAnsi="Times New Roman" w:cs="Times New Roman"/>
          <w:b/>
          <w:bCs/>
        </w:rPr>
        <w:t>pročelnik Jedinstvenog upravnog odjela</w:t>
      </w:r>
    </w:p>
    <w:p w14:paraId="3554B70F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  <w:b/>
          <w:bCs/>
        </w:rPr>
        <w:t>Kategorija</w:t>
      </w:r>
      <w:r w:rsidRPr="0047551D">
        <w:rPr>
          <w:rFonts w:ascii="Times New Roman" w:hAnsi="Times New Roman" w:cs="Times New Roman"/>
        </w:rPr>
        <w:t xml:space="preserve">: </w:t>
      </w:r>
      <w:r w:rsidRPr="0047551D">
        <w:rPr>
          <w:rFonts w:ascii="Times New Roman" w:hAnsi="Times New Roman" w:cs="Times New Roman"/>
          <w:b/>
          <w:bCs/>
        </w:rPr>
        <w:t>l. Potkategorija: glavni rukovoditelj</w:t>
      </w:r>
      <w:r w:rsidRPr="0047551D">
        <w:rPr>
          <w:rFonts w:ascii="Times New Roman" w:hAnsi="Times New Roman" w:cs="Times New Roman"/>
        </w:rPr>
        <w:t xml:space="preserve"> </w:t>
      </w:r>
    </w:p>
    <w:p w14:paraId="0DFF9112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  <w:b/>
          <w:bCs/>
        </w:rPr>
      </w:pPr>
      <w:r w:rsidRPr="0047551D">
        <w:rPr>
          <w:rFonts w:ascii="Times New Roman" w:hAnsi="Times New Roman" w:cs="Times New Roman"/>
          <w:b/>
          <w:bCs/>
        </w:rPr>
        <w:t>Klasifikacijski rang: 1.</w:t>
      </w:r>
    </w:p>
    <w:p w14:paraId="206D121E" w14:textId="77777777" w:rsidR="009902A4" w:rsidRPr="0047551D" w:rsidRDefault="009902A4" w:rsidP="009902A4">
      <w:pPr>
        <w:shd w:val="clear" w:color="auto" w:fill="FFFFFF"/>
        <w:rPr>
          <w:rFonts w:ascii="Times New Roman" w:eastAsia="Times New Roman" w:hAnsi="Times New Roman" w:cs="Times New Roman"/>
        </w:rPr>
      </w:pPr>
      <w:r w:rsidRPr="0047551D">
        <w:rPr>
          <w:rFonts w:ascii="Times New Roman" w:hAnsi="Times New Roman" w:cs="Times New Roman"/>
          <w:b/>
          <w:bCs/>
        </w:rPr>
        <w:t>Potrebno stručno znanje</w:t>
      </w:r>
      <w:r w:rsidRPr="0047551D">
        <w:rPr>
          <w:rFonts w:ascii="Times New Roman" w:hAnsi="Times New Roman" w:cs="Times New Roman"/>
        </w:rPr>
        <w:t>: -</w:t>
      </w:r>
      <w:r w:rsidRPr="0047551D">
        <w:rPr>
          <w:rFonts w:ascii="Times New Roman" w:eastAsia="Times New Roman" w:hAnsi="Times New Roman" w:cs="Times New Roman"/>
        </w:rPr>
        <w:t>magistar pravne, ekonomske ili društvene struke ili stručni specijalist pravne, ekonomske ili društvene struke,</w:t>
      </w:r>
    </w:p>
    <w:p w14:paraId="135CD3AE" w14:textId="77777777" w:rsidR="009902A4" w:rsidRPr="0047551D" w:rsidRDefault="009902A4" w:rsidP="009902A4">
      <w:pPr>
        <w:shd w:val="clear" w:color="auto" w:fill="FFFFFF"/>
        <w:rPr>
          <w:rFonts w:ascii="Times New Roman" w:eastAsia="Times New Roman" w:hAnsi="Times New Roman" w:cs="Times New Roman"/>
        </w:rPr>
      </w:pPr>
      <w:r w:rsidRPr="0047551D">
        <w:rPr>
          <w:rFonts w:ascii="Times New Roman" w:eastAsia="Times New Roman" w:hAnsi="Times New Roman" w:cs="Times New Roman"/>
        </w:rPr>
        <w:t>-najmanje jedna godina radnog iskustva na odgovarajućim poslovima,</w:t>
      </w:r>
    </w:p>
    <w:p w14:paraId="6B317853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eastAsia="Times New Roman" w:hAnsi="Times New Roman" w:cs="Times New Roman"/>
        </w:rPr>
        <w:t>- položen državni  ispit.</w:t>
      </w:r>
    </w:p>
    <w:p w14:paraId="63E1F83E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  <w:b/>
          <w:bCs/>
        </w:rPr>
      </w:pPr>
      <w:r w:rsidRPr="0047551D">
        <w:rPr>
          <w:rFonts w:ascii="Times New Roman" w:hAnsi="Times New Roman" w:cs="Times New Roman"/>
          <w:b/>
          <w:bCs/>
        </w:rPr>
        <w:t>Opis poslova radnog mjesta:</w:t>
      </w:r>
    </w:p>
    <w:p w14:paraId="6EFD5888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zastupa Jedinstveni upravni odjel, </w:t>
      </w:r>
    </w:p>
    <w:p w14:paraId="083A5CD6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rukovodi, koordinira i nadzire rad Jedinstvenog upravnog odjela, </w:t>
      </w:r>
    </w:p>
    <w:p w14:paraId="420821EF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raspoređuje radne zadatke unutar Jedinstvenog upravnog odjela te daje upute za rad, </w:t>
      </w:r>
    </w:p>
    <w:p w14:paraId="4D0A9D66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osigurava zakonitost rada i odgovoran je za zakonitost rada Jedinstvenog upravnog odjela, </w:t>
      </w:r>
    </w:p>
    <w:p w14:paraId="2B452826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- potpisuje sve upravne akte Jedinstvenog upravnog odjela,</w:t>
      </w:r>
    </w:p>
    <w:p w14:paraId="17220855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prima stranke u svezi predmeta iz rada Jedinstvenog upravnog odjela, kao i stranke s kojima je spriječen razgovor obaviti Gradonačelnik,  </w:t>
      </w:r>
    </w:p>
    <w:p w14:paraId="0FA66625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odgovoran je za izvršenje odluka Gradonačelnika i Gradskog vijeća, </w:t>
      </w:r>
    </w:p>
    <w:p w14:paraId="7DA954EE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 -izrađuje odnosno osigurava izradu prijedloga godišnjih, kratkoročnih i dugoročnih planova u djelatnostima koje su u nadležnosti Jedinstvenog upravnog odjela,</w:t>
      </w:r>
    </w:p>
    <w:p w14:paraId="642C3734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prati zakone i druge propise u oblastima koje su u nadležnosti Jedinstvenog upravnog odjela, upoznaje Gradonačelnika sa zakonskim propisima koji bitno utječu na donošenje odluka iz nadležnosti jedinica lokalne samouprave, </w:t>
      </w:r>
    </w:p>
    <w:p w14:paraId="0F4EB2C4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rukovodi i raspoređuje poslove i zadatke unutar Jedinstvenog upravnog odjela za Gradonačelnika, sjednica Gradskog vijeća i njihovih radnih tijela, </w:t>
      </w:r>
    </w:p>
    <w:p w14:paraId="592CB9C1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zajedno s Gradonačelnikom i predsjednikom Gradskog vijeća utvrđuje točke dnevnog reda sjednica Gradskog vijeća te je odgovoran za njihovu pravodobnu i zakonitu pripremu, </w:t>
      </w:r>
    </w:p>
    <w:p w14:paraId="23DF15EE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prati rad trgovačkih društava i ustanova u vlasništvu Grada Otočca odnosno kojima je Grad Otočac osnivač te osigurava primjenu i provedbu odluka Gradonačelnika i Gradskog vijeća, </w:t>
      </w:r>
    </w:p>
    <w:p w14:paraId="405905C1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inicira postupak prijama u službu službenika i namještenika, potpisuje rješenja o prijemu, rasporedu, prestanku službe, o plaćama, naknadama i nagradama, dopustima i godišnjim odmorima i drugim pravima i obvezama službenika i namještenika Jedinstvenog upravnog odjela, </w:t>
      </w:r>
    </w:p>
    <w:p w14:paraId="323EA318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- vodi postupke javne nabave,</w:t>
      </w:r>
    </w:p>
    <w:p w14:paraId="28038B5D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inicira programe dodatnog stručnog obrazovanja i usavršavanja službenika i namještenika, </w:t>
      </w:r>
    </w:p>
    <w:p w14:paraId="2B0638BE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- ocjenjuje rad službenika i namještenika Jedinstvenog upravnog odjela, </w:t>
      </w:r>
    </w:p>
    <w:p w14:paraId="28BB8F37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- obavlja i druge poslove po nalogu Gradonačelnika.</w:t>
      </w:r>
    </w:p>
    <w:p w14:paraId="3E7201AE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</w:p>
    <w:p w14:paraId="36B73BBD" w14:textId="77777777" w:rsidR="009902A4" w:rsidRPr="0047551D" w:rsidRDefault="009902A4" w:rsidP="009902A4">
      <w:pPr>
        <w:spacing w:line="259" w:lineRule="auto"/>
        <w:ind w:left="43"/>
        <w:rPr>
          <w:rFonts w:ascii="Times New Roman" w:hAnsi="Times New Roman" w:cs="Times New Roman"/>
          <w:b/>
          <w:bCs/>
        </w:rPr>
      </w:pPr>
      <w:r w:rsidRPr="0047551D">
        <w:rPr>
          <w:rFonts w:ascii="Times New Roman" w:hAnsi="Times New Roman" w:cs="Times New Roman"/>
          <w:b/>
          <w:bCs/>
        </w:rPr>
        <w:t>PODACI O PLAĆI:</w:t>
      </w:r>
    </w:p>
    <w:p w14:paraId="2E7B9F19" w14:textId="77777777" w:rsidR="009902A4" w:rsidRPr="0047551D" w:rsidRDefault="009902A4" w:rsidP="009902A4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</w:rPr>
      </w:pPr>
      <w:r w:rsidRPr="0047551D">
        <w:rPr>
          <w:rFonts w:ascii="Times New Roman" w:hAnsi="Times New Roman" w:cs="Times New Roman"/>
          <w:b/>
        </w:rPr>
        <w:t>Koeficijent složenosti poslova:2,25, uvećan za 0,5% za svaku navršenu godinu radnog staža</w:t>
      </w:r>
    </w:p>
    <w:p w14:paraId="579348F7" w14:textId="77777777" w:rsidR="009902A4" w:rsidRPr="0047551D" w:rsidRDefault="009902A4" w:rsidP="009902A4">
      <w:pPr>
        <w:spacing w:after="200" w:line="276" w:lineRule="auto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  <w:b/>
        </w:rPr>
        <w:t>Osnovica za obračun plaće:</w:t>
      </w:r>
      <w:r w:rsidRPr="0047551D">
        <w:rPr>
          <w:rFonts w:ascii="Times New Roman" w:hAnsi="Times New Roman" w:cs="Times New Roman"/>
        </w:rPr>
        <w:t xml:space="preserve"> utvrđena je Odlukom („Službeni vjesnik Grada Otočca“ broj 8/23)</w:t>
      </w:r>
    </w:p>
    <w:p w14:paraId="4862FF20" w14:textId="77777777" w:rsidR="009902A4" w:rsidRPr="0047551D" w:rsidRDefault="009902A4" w:rsidP="009902A4">
      <w:pPr>
        <w:spacing w:line="259" w:lineRule="auto"/>
        <w:ind w:left="10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  <w:b/>
          <w:bCs/>
        </w:rPr>
        <w:t>TESTIRANJE KANDIDATA</w:t>
      </w:r>
      <w:r w:rsidRPr="0047551D">
        <w:rPr>
          <w:rFonts w:ascii="Times New Roman" w:hAnsi="Times New Roman" w:cs="Times New Roman"/>
        </w:rPr>
        <w:t>:</w:t>
      </w:r>
    </w:p>
    <w:p w14:paraId="18E24ED6" w14:textId="77777777" w:rsidR="009902A4" w:rsidRPr="0047551D" w:rsidRDefault="009902A4" w:rsidP="009902A4">
      <w:pPr>
        <w:spacing w:after="36"/>
        <w:ind w:left="5" w:right="14" w:firstLine="703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lastRenderedPageBreak/>
        <w:t>Testiranje kandidata koji ispunjavaju formalne uvjete Natječaj provodi Povjerenstvo za provedbu postupka Natječaja.</w:t>
      </w:r>
    </w:p>
    <w:p w14:paraId="3CF723E9" w14:textId="77777777" w:rsidR="009902A4" w:rsidRPr="0047551D" w:rsidRDefault="009902A4" w:rsidP="009902A4">
      <w:pPr>
        <w:ind w:left="5" w:right="120" w:firstLine="703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O testiranju kandidati koji zadovoljavaju formalne uvjete, bit će obaviješteni Javnim pozivom objavljenim na internetskim stranicama Grada Otočca (</w:t>
      </w:r>
      <w:r w:rsidRPr="0047551D">
        <w:rPr>
          <w:rFonts w:ascii="Times New Roman" w:hAnsi="Times New Roman" w:cs="Times New Roman"/>
          <w:u w:val="single" w:color="000000"/>
        </w:rPr>
        <w:t>www.otocac.hr</w:t>
      </w:r>
      <w:r w:rsidRPr="0047551D">
        <w:rPr>
          <w:rFonts w:ascii="Times New Roman" w:hAnsi="Times New Roman" w:cs="Times New Roman"/>
        </w:rPr>
        <w:t>) najmanje 5 (pet) dana prije testiranja.</w:t>
      </w:r>
    </w:p>
    <w:p w14:paraId="70297603" w14:textId="77777777" w:rsidR="009902A4" w:rsidRPr="0047551D" w:rsidRDefault="009902A4" w:rsidP="009902A4">
      <w:pPr>
        <w:spacing w:after="245"/>
        <w:ind w:right="14" w:firstLine="5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 xml:space="preserve">Testiranje će se održati u vijećnici Grada Otočca, Ulica kralja Zvonimira 10, 53 220 Otočac. </w:t>
      </w:r>
    </w:p>
    <w:p w14:paraId="01A13F2A" w14:textId="77777777" w:rsidR="009902A4" w:rsidRPr="0047551D" w:rsidRDefault="009902A4" w:rsidP="009902A4">
      <w:pPr>
        <w:spacing w:after="245"/>
        <w:ind w:right="14" w:firstLine="708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 kandidata koji ne pristupi testiranju smatrat će se da je povukao prijavu za Natječaj.</w:t>
      </w:r>
    </w:p>
    <w:p w14:paraId="2200DB4B" w14:textId="77777777" w:rsidR="009902A4" w:rsidRPr="0047551D" w:rsidRDefault="009902A4" w:rsidP="009902A4">
      <w:pPr>
        <w:spacing w:line="259" w:lineRule="auto"/>
        <w:ind w:left="10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Provjera znanja i sposobnosti sastoji se od pisanog i usmenog dijela (intervju).</w:t>
      </w:r>
    </w:p>
    <w:p w14:paraId="15E98618" w14:textId="77777777" w:rsidR="009902A4" w:rsidRPr="0047551D" w:rsidRDefault="009902A4" w:rsidP="009902A4">
      <w:pPr>
        <w:spacing w:after="22" w:line="259" w:lineRule="auto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  <w:u w:val="single" w:color="000000"/>
        </w:rPr>
        <w:t>Pisani dio testiranja odnosi se na znanje kandidata iz sliedećih područja:</w:t>
      </w:r>
    </w:p>
    <w:p w14:paraId="3ACA0E63" w14:textId="77777777" w:rsidR="009902A4" w:rsidRPr="0047551D" w:rsidRDefault="009902A4" w:rsidP="009902A4">
      <w:pPr>
        <w:numPr>
          <w:ilvl w:val="0"/>
          <w:numId w:val="1"/>
        </w:numPr>
        <w:spacing w:after="5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Zakon o općem upravnom postupku („Narodne novine”, broj 47/09, 110/21),</w:t>
      </w:r>
    </w:p>
    <w:p w14:paraId="7496CEFB" w14:textId="77777777" w:rsidR="009902A4" w:rsidRPr="0047551D" w:rsidRDefault="009902A4" w:rsidP="009902A4">
      <w:pPr>
        <w:numPr>
          <w:ilvl w:val="0"/>
          <w:numId w:val="1"/>
        </w:numPr>
        <w:spacing w:after="4" w:line="268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Zakon o lokalnoj i područnoj (regionalnoj) samoupravi („Narodne novine”, broj 33/01, 60/01, 129/05, 109/07, 125/08, 36/09, 150/11, 144/12, 19/13, 137/15, 123/17, 98/19,</w:t>
      </w:r>
    </w:p>
    <w:p w14:paraId="588F61A0" w14:textId="77777777" w:rsidR="009902A4" w:rsidRPr="0047551D" w:rsidRDefault="009902A4" w:rsidP="009902A4">
      <w:pPr>
        <w:spacing w:after="61" w:line="268" w:lineRule="auto"/>
        <w:ind w:left="720" w:hanging="10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144/20),</w:t>
      </w:r>
    </w:p>
    <w:p w14:paraId="0FA12D71" w14:textId="77777777" w:rsidR="009902A4" w:rsidRPr="0047551D" w:rsidRDefault="009902A4" w:rsidP="009902A4">
      <w:pPr>
        <w:numPr>
          <w:ilvl w:val="0"/>
          <w:numId w:val="1"/>
        </w:numPr>
        <w:spacing w:after="43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Zakon o službenicima i namještenicima u lokalnoj i područnoj (regionalnoj) samoupravi („Narodne novine”, broj 86/08, 61/11, 04/18, 112/19),</w:t>
      </w:r>
    </w:p>
    <w:p w14:paraId="3558F442" w14:textId="77777777" w:rsidR="009902A4" w:rsidRPr="0047551D" w:rsidRDefault="009902A4" w:rsidP="009902A4">
      <w:pPr>
        <w:numPr>
          <w:ilvl w:val="0"/>
          <w:numId w:val="1"/>
        </w:numPr>
        <w:spacing w:after="31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Zakon o proračunu („Narodne novine”, 144/21),</w:t>
      </w:r>
    </w:p>
    <w:p w14:paraId="309F6843" w14:textId="77777777" w:rsidR="009902A4" w:rsidRPr="0047551D" w:rsidRDefault="009902A4" w:rsidP="009902A4">
      <w:pPr>
        <w:numPr>
          <w:ilvl w:val="0"/>
          <w:numId w:val="1"/>
        </w:numPr>
        <w:spacing w:after="33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Uredba o uredskom poslovanju („Narodne novine", broj 75/21)</w:t>
      </w:r>
    </w:p>
    <w:p w14:paraId="6E6F9579" w14:textId="77777777" w:rsidR="009902A4" w:rsidRPr="0047551D" w:rsidRDefault="009902A4" w:rsidP="009902A4">
      <w:pPr>
        <w:numPr>
          <w:ilvl w:val="0"/>
          <w:numId w:val="1"/>
        </w:numPr>
        <w:spacing w:after="48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Zakon o sportu („Narodne novine” broj 141/22)</w:t>
      </w:r>
    </w:p>
    <w:p w14:paraId="49C63991" w14:textId="77777777" w:rsidR="009902A4" w:rsidRPr="0047551D" w:rsidRDefault="009902A4" w:rsidP="009902A4">
      <w:pPr>
        <w:numPr>
          <w:ilvl w:val="0"/>
          <w:numId w:val="1"/>
        </w:numPr>
        <w:spacing w:after="28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Zakon o udrugama („Narodne novine 74/14, 70/17, 98/19, 151/22)</w:t>
      </w:r>
    </w:p>
    <w:p w14:paraId="549B5E32" w14:textId="77777777" w:rsidR="009902A4" w:rsidRPr="0047551D" w:rsidRDefault="009902A4" w:rsidP="009902A4">
      <w:pPr>
        <w:numPr>
          <w:ilvl w:val="0"/>
          <w:numId w:val="1"/>
        </w:numPr>
        <w:spacing w:after="5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Zakon o komunalnom gospodarstvu („Narodne novine” 68/18, 110/18, 32/20, 145/24)</w:t>
      </w:r>
    </w:p>
    <w:p w14:paraId="67797AEE" w14:textId="77777777" w:rsidR="009902A4" w:rsidRPr="0047551D" w:rsidRDefault="009902A4" w:rsidP="009902A4">
      <w:pPr>
        <w:numPr>
          <w:ilvl w:val="0"/>
          <w:numId w:val="1"/>
        </w:numPr>
        <w:spacing w:after="5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Zakon o prostornom uređenju („Narodne novine” 153/13, 65/17, 114/18, 39/19, 98/19, 67/23)</w:t>
      </w:r>
    </w:p>
    <w:p w14:paraId="3A6DE357" w14:textId="77777777" w:rsidR="009902A4" w:rsidRPr="0047551D" w:rsidRDefault="009902A4" w:rsidP="009902A4">
      <w:pPr>
        <w:numPr>
          <w:ilvl w:val="0"/>
          <w:numId w:val="1"/>
        </w:numPr>
        <w:spacing w:after="5" w:line="249" w:lineRule="auto"/>
        <w:ind w:right="14" w:hanging="360"/>
        <w:jc w:val="both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Pravilnik o uvjetima i kriterijima dodjeljivanja sredstava Fonda za sufinanciranje provedbe EU projekata na regionalnoj i lokalnoj razini („Narodne novine” broj 82/1 5, 1 5/16 i 19/17)</w:t>
      </w:r>
    </w:p>
    <w:p w14:paraId="24B74325" w14:textId="77777777" w:rsidR="009902A4" w:rsidRPr="0047551D" w:rsidRDefault="009902A4" w:rsidP="009902A4">
      <w:pPr>
        <w:spacing w:after="4" w:line="268" w:lineRule="auto"/>
        <w:ind w:left="86" w:hanging="10"/>
        <w:rPr>
          <w:rFonts w:ascii="Times New Roman" w:hAnsi="Times New Roman" w:cs="Times New Roman"/>
        </w:rPr>
      </w:pPr>
      <w:r w:rsidRPr="0047551D">
        <w:rPr>
          <w:rFonts w:ascii="Times New Roman" w:eastAsia="Times New Roman" w:hAnsi="Times New Roman" w:cs="Times New Roman"/>
        </w:rPr>
        <w:t>Način testiranja kandidata:</w:t>
      </w:r>
    </w:p>
    <w:p w14:paraId="2597A14F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Testiranje će se provesti pisanim putem, na način da će se kandidatima postaviti pisana pitanja, a kandidati će na njih pisano odgovarati u zadanom vremenu.</w:t>
      </w:r>
    </w:p>
    <w:p w14:paraId="45141663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Intervju se provodi nakon pismenog testiranja s kandidatima koji su ostvarili najmanje 50% ukupnog broja bodova na pisanom testiranju. Za svako područje testiranja kandidati trebaju ostvariti najmanje 50% bodova.</w:t>
      </w:r>
    </w:p>
    <w:p w14:paraId="2EABA0C5" w14:textId="77777777" w:rsidR="009902A4" w:rsidRPr="0047551D" w:rsidRDefault="009902A4" w:rsidP="009902A4">
      <w:pPr>
        <w:spacing w:after="285"/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Za svaki dio provjere znanja kandidatima se dodjeljuje određeni broj bodova na pismenom testiranju jedan bod za svaki točan odgovor, a na intervjuu od 1 do 10 za svako područje. Prethodnoj provjeri znanja mogu pristupiti samo kandidati koji ispunjavaju formalne uvjete iz Natječaja.</w:t>
      </w:r>
    </w:p>
    <w:p w14:paraId="09436004" w14:textId="77777777" w:rsidR="009902A4" w:rsidRPr="0047551D" w:rsidRDefault="009902A4" w:rsidP="009902A4">
      <w:pPr>
        <w:spacing w:after="28"/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Po dolasku na prethodnu provjeru od kandidata će se zatražiti predočenje osobne iskaznice ili putovnice radi utvrđivanja identiteta. Kandidati koji ne mogu dokazati identitet ne mogu pristupiti prethodnoj provjeri znanja.</w:t>
      </w:r>
    </w:p>
    <w:p w14:paraId="78C720A3" w14:textId="77777777" w:rsidR="009902A4" w:rsidRPr="0047551D" w:rsidRDefault="009902A4" w:rsidP="009902A4">
      <w:pPr>
        <w:spacing w:after="243"/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Nakon utvrđivanja identiteta kandidata, prethodna provjera znanja započinje pisanim testiranjem. Na pisanom testiranju nije dozvoljeno koristiti se literaturom i zabilješkama, napuštati prostoriju, razgovarati sa ostalim kandidatima niti na bilo koji drugi način remetiti koncentraciju kandidata a mobitel je potrebno isključiti.</w:t>
      </w:r>
    </w:p>
    <w:p w14:paraId="0A3C0D59" w14:textId="77777777" w:rsidR="009902A4" w:rsidRPr="0047551D" w:rsidRDefault="009902A4" w:rsidP="009902A4">
      <w:pPr>
        <w:spacing w:after="262"/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Pisano testiranje traje 60 minuta.</w:t>
      </w:r>
    </w:p>
    <w:p w14:paraId="3CD8B3D3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Nakon završetka testiranja kandidati će biti obaviješteni o vremenu objave rezultata testiranja te o terminu drugog dijela testiranja odnosno Intervjua sa Povjerenstvom.</w:t>
      </w:r>
    </w:p>
    <w:p w14:paraId="60776ABC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Intervju se provodi s kandidatima koji su ostvarili najmanje 50% bodova iz pismene provjere znanja i sposobnosti kandidata na provedenom testiranju za svako područje testiranja.</w:t>
      </w:r>
    </w:p>
    <w:p w14:paraId="60469A44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Povjerenstvo za provedbu Natječaja kroz intervju s kandidatima utvrđuje; osobnu prezentaciju, interese, profesionalne ciljeve i motivaciju za rad u Gradu Otočcu te isto ocjenjuje bodovima od 1 do 10.</w:t>
      </w:r>
    </w:p>
    <w:p w14:paraId="0F991918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Nakon provedenog postupka, Povjerenstvo za provedbu Natječaja sastavlja Izvješće o provedenom postupku i utvrđuje rang listu kandidata prema ukupnom broju ostvarenih bodova na pisanom testiranju i intervjuu.</w:t>
      </w:r>
    </w:p>
    <w:p w14:paraId="7F6460E4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lastRenderedPageBreak/>
        <w:t>Povjerenstvo dostavlja Gradonačelniku Grada Otočca Izvješće o provedenom postupku koje potpisuju svi članovi Povjerenstva.</w:t>
      </w:r>
    </w:p>
    <w:p w14:paraId="48E60D5A" w14:textId="77777777" w:rsidR="009902A4" w:rsidRPr="0047551D" w:rsidRDefault="009902A4" w:rsidP="009902A4">
      <w:pPr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Gradonačelnik donosi rješenje o imenovanju pročelnika za izabranog kandidata koje se dostavlja svim kandidatima prijavljenim na Natječaj.</w:t>
      </w:r>
    </w:p>
    <w:p w14:paraId="3C9B1FB8" w14:textId="77777777" w:rsidR="009902A4" w:rsidRDefault="009902A4" w:rsidP="009902A4">
      <w:pPr>
        <w:spacing w:after="544"/>
        <w:ind w:left="81" w:right="14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Protiv Rješenja o imenovanju pročelnika, kandidat koji nije primljen u službu može pokrenuti upravni spor.</w:t>
      </w:r>
    </w:p>
    <w:p w14:paraId="261CB082" w14:textId="77777777" w:rsidR="009902A4" w:rsidRPr="0047551D" w:rsidRDefault="009902A4" w:rsidP="009902A4">
      <w:pPr>
        <w:spacing w:after="544"/>
        <w:ind w:left="81" w:right="14"/>
        <w:jc w:val="right"/>
        <w:rPr>
          <w:rFonts w:ascii="Times New Roman" w:hAnsi="Times New Roman" w:cs="Times New Roman"/>
          <w:sz w:val="24"/>
        </w:rPr>
      </w:pPr>
      <w:r w:rsidRPr="0047551D">
        <w:rPr>
          <w:rFonts w:ascii="Times New Roman" w:hAnsi="Times New Roman" w:cs="Times New Roman"/>
          <w:sz w:val="24"/>
        </w:rPr>
        <w:t>POVJERENSTVO ZA PROVEDBU NATJEČAJA</w:t>
      </w:r>
    </w:p>
    <w:p w14:paraId="35AC3CD3" w14:textId="77777777" w:rsidR="009902A4" w:rsidRPr="0047551D" w:rsidRDefault="009902A4" w:rsidP="009902A4">
      <w:pPr>
        <w:spacing w:line="259" w:lineRule="auto"/>
        <w:ind w:left="739"/>
        <w:jc w:val="right"/>
        <w:rPr>
          <w:rFonts w:ascii="Times New Roman" w:hAnsi="Times New Roman" w:cs="Times New Roman"/>
        </w:rPr>
      </w:pPr>
      <w:r w:rsidRPr="0047551D">
        <w:rPr>
          <w:rFonts w:ascii="Times New Roman" w:hAnsi="Times New Roman" w:cs="Times New Roman"/>
        </w:rPr>
        <w:t>Predsjednik</w:t>
      </w:r>
    </w:p>
    <w:p w14:paraId="2BA63D13" w14:textId="77777777" w:rsidR="009902A4" w:rsidRPr="0047551D" w:rsidRDefault="009902A4" w:rsidP="009902A4">
      <w:pPr>
        <w:spacing w:line="259" w:lineRule="auto"/>
        <w:ind w:left="739"/>
        <w:jc w:val="right"/>
        <w:rPr>
          <w:rFonts w:ascii="Times New Roman" w:hAnsi="Times New Roman" w:cs="Times New Roman"/>
        </w:rPr>
      </w:pPr>
    </w:p>
    <w:p w14:paraId="2381D440" w14:textId="77777777" w:rsidR="009902A4" w:rsidRDefault="009902A4" w:rsidP="009902A4">
      <w:pPr>
        <w:spacing w:line="259" w:lineRule="auto"/>
        <w:ind w:left="739"/>
        <w:jc w:val="center"/>
        <w:rPr>
          <w:rFonts w:ascii="Times New Roman" w:hAnsi="Times New Roman" w:cs="Times New Roman"/>
        </w:rPr>
      </w:pPr>
    </w:p>
    <w:p w14:paraId="46B866A1" w14:textId="77777777" w:rsidR="009902A4" w:rsidRDefault="009902A4" w:rsidP="009902A4">
      <w:pPr>
        <w:spacing w:line="259" w:lineRule="auto"/>
        <w:ind w:left="739"/>
        <w:jc w:val="center"/>
        <w:rPr>
          <w:rFonts w:ascii="Times New Roman" w:hAnsi="Times New Roman" w:cs="Times New Roman"/>
        </w:rPr>
      </w:pPr>
    </w:p>
    <w:p w14:paraId="2B45FDFD" w14:textId="77777777" w:rsidR="009902A4" w:rsidRDefault="009902A4" w:rsidP="009902A4">
      <w:pPr>
        <w:spacing w:line="259" w:lineRule="auto"/>
        <w:ind w:left="739"/>
        <w:jc w:val="center"/>
        <w:rPr>
          <w:rFonts w:ascii="Times New Roman" w:hAnsi="Times New Roman" w:cs="Times New Roman"/>
        </w:rPr>
      </w:pPr>
    </w:p>
    <w:p w14:paraId="372DA209" w14:textId="77777777" w:rsidR="009902A4" w:rsidRDefault="009902A4" w:rsidP="009902A4"/>
    <w:p w14:paraId="352EE15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3ABA88D4" w14:textId="77777777" w:rsidR="00D707B3" w:rsidRPr="0063773E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87610F4" w14:textId="7B2A8F7F" w:rsidR="00D707B3" w:rsidRDefault="00D707B3" w:rsidP="00D707B3">
      <w:pPr>
        <w:jc w:val="right"/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216"/>
    <w:multiLevelType w:val="hybridMultilevel"/>
    <w:tmpl w:val="24FE7E7C"/>
    <w:lvl w:ilvl="0" w:tplc="75662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81EDE"/>
    <w:multiLevelType w:val="hybridMultilevel"/>
    <w:tmpl w:val="39060096"/>
    <w:lvl w:ilvl="0" w:tplc="041A000F">
      <w:start w:val="1"/>
      <w:numFmt w:val="decimal"/>
      <w:lvlText w:val="%1."/>
      <w:lvlJc w:val="left"/>
      <w:pPr>
        <w:ind w:left="701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E5E12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3CE19A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B8708C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5E5EC4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3A1AAC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54DE56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2E1B5A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F4E6E8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9045167">
    <w:abstractNumId w:val="1"/>
  </w:num>
  <w:num w:numId="2" w16cid:durableId="49892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1253F"/>
    <w:rsid w:val="00693AB1"/>
    <w:rsid w:val="00785536"/>
    <w:rsid w:val="008A562A"/>
    <w:rsid w:val="008C5FE5"/>
    <w:rsid w:val="00920F31"/>
    <w:rsid w:val="009330B4"/>
    <w:rsid w:val="009902A4"/>
    <w:rsid w:val="00A51C2A"/>
    <w:rsid w:val="00A836D0"/>
    <w:rsid w:val="00AC35DA"/>
    <w:rsid w:val="00B92D0F"/>
    <w:rsid w:val="00C9578C"/>
    <w:rsid w:val="00CE75A2"/>
    <w:rsid w:val="00D707B3"/>
    <w:rsid w:val="00DD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35F0D07-7966-4B47-8DDA-519711BED71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Marković</cp:lastModifiedBy>
  <cp:revision>2</cp:revision>
  <cp:lastPrinted>2025-01-31T12:00:00Z</cp:lastPrinted>
  <dcterms:created xsi:type="dcterms:W3CDTF">2025-01-31T12:00:00Z</dcterms:created>
  <dcterms:modified xsi:type="dcterms:W3CDTF">2025-01-31T12:00:00Z</dcterms:modified>
</cp:coreProperties>
</file>